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表1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仿宋_GBK" w:hAnsi="方正仿宋_GBK" w:eastAsia="方正仿宋_GBK" w:cs="方正仿宋_GBK"/>
          <w:b/>
          <w:bCs/>
          <w:color w:val="auto"/>
          <w:sz w:val="32"/>
          <w:szCs w:val="32"/>
          <w:lang w:val="en-US" w:eastAsia="zh-CN" w:bidi="ar"/>
        </w:rPr>
        <w:t>货品品种及重量要求</w:t>
      </w:r>
      <w:bookmarkEnd w:id="0"/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3433"/>
        <w:gridCol w:w="3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产品名称及规格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开心果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≥90g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奶香夏威夷果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≥100g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蟹香腰果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≥80g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奶香核桃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≥160g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琥珀核桃仁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≥100g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奶香味巴旦木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≥80g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01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其他品牌小吃</w:t>
            </w:r>
          </w:p>
        </w:tc>
        <w:tc>
          <w:tcPr>
            <w:tcW w:w="226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不低于6种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礼盒内食品净重量不得低于2400g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表2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>报价单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56"/>
        <w:gridCol w:w="2215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单价（限价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/元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供应商（盖章）：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GZkNTQxMjYxOGRjZGM2YjE1YjllNWY4ZmZiZmEifQ=="/>
  </w:docVars>
  <w:rsids>
    <w:rsidRoot w:val="0F117180"/>
    <w:rsid w:val="0F117180"/>
    <w:rsid w:val="6C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2024-01-30T06:03:00Z</dcterms:created>
  <dc:creator>Choudada</dc:creator>
  <cp:lastModifiedBy>Choudada</cp:lastModifiedBy>
  <dcterms:modified xsi:type="dcterms:W3CDTF">2024-01-30T06:06:52Z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2651091BF53440A0BAFFA88771FFC71F_11</vt:lpwstr>
  </property>
</Properties>
</file>